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6F0E6" w14:textId="5A917A46" w:rsidR="00342AEB" w:rsidRPr="00614E92" w:rsidRDefault="00342AEB" w:rsidP="00342AEB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#110bis-e</w:t>
      </w:r>
      <w:r>
        <w:rPr>
          <w:b/>
          <w:i/>
          <w:noProof/>
          <w:sz w:val="28"/>
        </w:rPr>
        <w:tab/>
      </w:r>
      <w:r w:rsidRPr="00922988">
        <w:rPr>
          <w:b/>
          <w:i/>
          <w:noProof/>
          <w:sz w:val="28"/>
        </w:rPr>
        <w:t>R1-</w:t>
      </w:r>
      <w:r w:rsidRPr="00303B62"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0</w:t>
      </w:r>
      <w:r w:rsidR="00B77F13">
        <w:rPr>
          <w:b/>
          <w:i/>
          <w:noProof/>
          <w:sz w:val="28"/>
        </w:rPr>
        <w:t>8681</w:t>
      </w:r>
    </w:p>
    <w:p w14:paraId="150483DF" w14:textId="77777777" w:rsidR="00342AEB" w:rsidRDefault="00342AEB" w:rsidP="00342AEB">
      <w:pPr>
        <w:pStyle w:val="3GPPHeader"/>
      </w:pPr>
      <w:r>
        <w:t>e-Meeting, October 10</w:t>
      </w:r>
      <w:r w:rsidRPr="00D62856">
        <w:rPr>
          <w:vertAlign w:val="superscript"/>
        </w:rPr>
        <w:t>th</w:t>
      </w:r>
      <w:r>
        <w:rPr>
          <w:vertAlign w:val="superscript"/>
        </w:rPr>
        <w:t xml:space="preserve"> </w:t>
      </w:r>
      <w:r w:rsidRPr="00C523B1">
        <w:t>–</w:t>
      </w:r>
      <w:r>
        <w:t xml:space="preserve"> 19</w:t>
      </w:r>
      <w:r w:rsidRPr="00D62856">
        <w:rPr>
          <w:vertAlign w:val="superscript"/>
        </w:rPr>
        <w:t>th</w:t>
      </w:r>
      <w:r w:rsidRPr="00040C42">
        <w:rPr>
          <w:bCs/>
          <w:lang w:val="en-GB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2AEB" w14:paraId="64545C91" w14:textId="77777777" w:rsidTr="00FC29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3AD18" w14:textId="77777777" w:rsidR="00342AEB" w:rsidRDefault="00342AEB" w:rsidP="00FC29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2AEB" w14:paraId="4AED5855" w14:textId="77777777" w:rsidTr="00FC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00144" w14:textId="77777777" w:rsidR="00342AEB" w:rsidRDefault="00342AEB" w:rsidP="00FC2999">
            <w:pPr>
              <w:pStyle w:val="CRCoverPage"/>
              <w:spacing w:after="0"/>
              <w:jc w:val="center"/>
              <w:rPr>
                <w:noProof/>
              </w:rPr>
            </w:pPr>
            <w:r w:rsidRPr="0087281A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342AEB" w14:paraId="758B8034" w14:textId="77777777" w:rsidTr="00FC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28B6D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99D87C8" w14:textId="77777777" w:rsidTr="00FC2999">
        <w:tc>
          <w:tcPr>
            <w:tcW w:w="142" w:type="dxa"/>
            <w:tcBorders>
              <w:left w:val="single" w:sz="4" w:space="0" w:color="auto"/>
            </w:tcBorders>
          </w:tcPr>
          <w:p w14:paraId="03C24028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3FC59" w14:textId="77777777" w:rsidR="00342AEB" w:rsidRPr="00410371" w:rsidRDefault="00342AEB" w:rsidP="00FC29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5594B68D" w14:textId="77777777" w:rsidR="00342AEB" w:rsidRDefault="00342AEB" w:rsidP="00FC29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2C1F5B" w14:textId="77777777" w:rsidR="00342AEB" w:rsidRPr="00410371" w:rsidRDefault="00342AEB" w:rsidP="00FC29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xxx</w:t>
            </w:r>
          </w:p>
        </w:tc>
        <w:tc>
          <w:tcPr>
            <w:tcW w:w="709" w:type="dxa"/>
          </w:tcPr>
          <w:p w14:paraId="48BBC19F" w14:textId="77777777" w:rsidR="00342AEB" w:rsidRDefault="00342AEB" w:rsidP="00FC29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FC940" w14:textId="77777777" w:rsidR="00342AEB" w:rsidRPr="00410371" w:rsidRDefault="00342AEB" w:rsidP="00FC29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0D889F2" w14:textId="77777777" w:rsidR="00342AEB" w:rsidRDefault="00342AEB" w:rsidP="00FC29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30DFC2" w14:textId="77777777" w:rsidR="00342AEB" w:rsidRPr="00410371" w:rsidRDefault="00342AEB" w:rsidP="00FC2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04DCF6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14:paraId="48F76E81" w14:textId="77777777" w:rsidTr="00FC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EE942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14:paraId="45DCF6EA" w14:textId="77777777" w:rsidTr="00FC29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57296C" w14:textId="77777777" w:rsidR="00342AEB" w:rsidRPr="00F25D98" w:rsidRDefault="00342AEB" w:rsidP="00FC29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2AEB" w14:paraId="1FB14FE4" w14:textId="77777777" w:rsidTr="00FC2999">
        <w:tc>
          <w:tcPr>
            <w:tcW w:w="9641" w:type="dxa"/>
            <w:gridSpan w:val="9"/>
          </w:tcPr>
          <w:p w14:paraId="48F95150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52B1E5" w14:textId="77777777" w:rsidR="00342AEB" w:rsidRDefault="00342AEB" w:rsidP="00342A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2AEB" w14:paraId="0B5B114D" w14:textId="77777777" w:rsidTr="00FC2999">
        <w:tc>
          <w:tcPr>
            <w:tcW w:w="2835" w:type="dxa"/>
          </w:tcPr>
          <w:p w14:paraId="2F7F96C1" w14:textId="77777777" w:rsidR="00342AEB" w:rsidRDefault="00342AEB" w:rsidP="00FC29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C727A1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482A33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7B0C8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5C2B9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BF36D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64344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F30B1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BB77D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B3771D" w14:textId="77777777" w:rsidR="00342AEB" w:rsidRDefault="00342AEB" w:rsidP="00342A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2AEB" w14:paraId="4692EFB0" w14:textId="77777777" w:rsidTr="00FC2999">
        <w:tc>
          <w:tcPr>
            <w:tcW w:w="9640" w:type="dxa"/>
            <w:gridSpan w:val="11"/>
          </w:tcPr>
          <w:p w14:paraId="62ED5997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714E20A8" w14:textId="77777777" w:rsidTr="00FC29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21A1E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0A8F3" w14:textId="123ECC80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 w:rsidRPr="00863DD8">
              <w:t xml:space="preserve">Corrections on </w:t>
            </w:r>
            <w:r w:rsidR="00451D42">
              <w:t>a minimum guard period between two SRS resources for antenna switching</w:t>
            </w:r>
          </w:p>
        </w:tc>
      </w:tr>
      <w:tr w:rsidR="00342AEB" w14:paraId="6775CABF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5D47B795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AA4ED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C669B3D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2CEFF980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35D7F" w14:textId="77777777" w:rsidR="00342AEB" w:rsidRPr="00E20A59" w:rsidRDefault="00342AEB" w:rsidP="00FC2999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>InterDigital, Inc.</w:t>
            </w:r>
          </w:p>
        </w:tc>
      </w:tr>
      <w:tr w:rsidR="00342AEB" w14:paraId="193617E8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375E65A7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E8020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342AEB" w14:paraId="41A13A39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4B3FCF4F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0F418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7DC2B5BB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6143800F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94BA1B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5B484E8" w14:textId="77777777" w:rsidR="00342AEB" w:rsidRDefault="00342AEB" w:rsidP="00FC29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5BB616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6542DC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2022-10-10</w:t>
            </w:r>
          </w:p>
        </w:tc>
      </w:tr>
      <w:tr w:rsidR="00342AEB" w14:paraId="1FE1B0E1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31C2AF89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4E421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4072CC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0C76A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EF60A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1CAB3579" w14:textId="77777777" w:rsidTr="00FC29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B7A03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48980" w14:textId="77777777" w:rsidR="00342AEB" w:rsidRDefault="00342AEB" w:rsidP="00FC29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6BC720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2BF03" w14:textId="77777777" w:rsidR="00342AEB" w:rsidRDefault="00342AEB" w:rsidP="00FC29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26AC42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42AEB" w14:paraId="0A8218AF" w14:textId="77777777" w:rsidTr="00FC29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F2019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F414F" w14:textId="77777777" w:rsidR="00342AEB" w:rsidRDefault="00342AEB" w:rsidP="00FC29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A978FF" w14:textId="77777777" w:rsidR="00342AEB" w:rsidRDefault="00342AEB" w:rsidP="00FC29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93ADDF" w14:textId="77777777" w:rsidR="00342AEB" w:rsidRPr="007C2097" w:rsidRDefault="00342AEB" w:rsidP="00FC29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2AEB" w14:paraId="212682DF" w14:textId="77777777" w:rsidTr="00FC2999">
        <w:tc>
          <w:tcPr>
            <w:tcW w:w="1843" w:type="dxa"/>
          </w:tcPr>
          <w:p w14:paraId="3BF9AECB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36494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6B9B1C4" w14:textId="77777777" w:rsidTr="00FC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574A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C8727" w14:textId="77777777" w:rsidR="00342AEB" w:rsidRPr="00D62856" w:rsidRDefault="00342AEB" w:rsidP="00FC2999">
            <w:pPr>
              <w:spacing w:beforeLines="50" w:before="120"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Support </w:t>
            </w:r>
            <w:r w:rsidRPr="00D62856">
              <w:rPr>
                <w:rFonts w:ascii="Arial" w:hAnsi="Arial" w:cs="Arial"/>
                <w:lang w:eastAsia="zh-CN"/>
              </w:rPr>
              <w:t>SRS antenna switching for SCS 480kHz and 960kHz</w:t>
            </w:r>
          </w:p>
        </w:tc>
      </w:tr>
      <w:tr w:rsidR="00342AEB" w14:paraId="65667E4C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9ACB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061D9" w14:textId="77777777" w:rsidR="00342AEB" w:rsidRPr="00935399" w:rsidRDefault="00342AEB" w:rsidP="00FC299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2AEB" w:rsidRPr="002548D7" w14:paraId="4CB5D67A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819DB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49DC8" w14:textId="77777777" w:rsidR="00342AEB" w:rsidRPr="00935399" w:rsidRDefault="00342AEB" w:rsidP="00FC2999">
            <w:pPr>
              <w:pStyle w:val="CRCoverPage"/>
              <w:spacing w:after="0"/>
              <w:rPr>
                <w:rFonts w:cs="Arial"/>
                <w:noProof/>
                <w:lang w:val="x-none" w:eastAsia="zh-CN"/>
              </w:rPr>
            </w:pPr>
            <w:r w:rsidRPr="00D62856">
              <w:rPr>
                <w:rFonts w:cs="Arial"/>
                <w:noProof/>
                <w:lang w:val="x-none" w:eastAsia="zh-CN"/>
              </w:rPr>
              <w:t>Add values of Y for minimum guard period between two SRS resources of an SRS resource set for antenna switching for μ=5 and 6</w:t>
            </w:r>
          </w:p>
        </w:tc>
      </w:tr>
      <w:tr w:rsidR="00342AEB" w14:paraId="69E9BFA5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D178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DEFEA" w14:textId="77777777" w:rsidR="00342AEB" w:rsidRPr="00935399" w:rsidRDefault="00342AEB" w:rsidP="00FC299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2AEB" w14:paraId="7911FDB4" w14:textId="77777777" w:rsidTr="00FC29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9FC66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4BEA1" w14:textId="77777777" w:rsidR="00342AEB" w:rsidRPr="00D62856" w:rsidRDefault="00342AEB" w:rsidP="00FC299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SRS antenna switching is not supported for SCS 480kHz and 960kHz</w:t>
            </w:r>
          </w:p>
        </w:tc>
      </w:tr>
      <w:tr w:rsidR="00342AEB" w14:paraId="0598C605" w14:textId="77777777" w:rsidTr="00FC2999">
        <w:tc>
          <w:tcPr>
            <w:tcW w:w="2694" w:type="dxa"/>
            <w:gridSpan w:val="2"/>
          </w:tcPr>
          <w:p w14:paraId="423ECCB7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058BA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49D4B631" w14:textId="77777777" w:rsidTr="00FC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15767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2DCFD" w14:textId="77777777" w:rsidR="00342AEB" w:rsidRPr="00E03E24" w:rsidRDefault="00342AEB" w:rsidP="00FC2999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6.2.1.2</w:t>
            </w:r>
          </w:p>
        </w:tc>
      </w:tr>
      <w:tr w:rsidR="00342AEB" w14:paraId="67859BCA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E5F4E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ADD39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7616E3C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67292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60AE0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EC2A4A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1F168C" w14:textId="77777777" w:rsidR="00342AEB" w:rsidRDefault="00342AEB" w:rsidP="00FC2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B0E581" w14:textId="77777777" w:rsidR="00342AEB" w:rsidRDefault="00342AEB" w:rsidP="00FC29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AEB" w14:paraId="50553ECA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EF4FA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8D3FD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8174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8123C" w14:textId="77777777" w:rsidR="00342AEB" w:rsidRDefault="00342AEB" w:rsidP="00FC2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0727F" w14:textId="77777777" w:rsidR="00342AEB" w:rsidRDefault="00342AEB" w:rsidP="00FC299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42AEB" w14:paraId="67CCC8AD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69E40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1F969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9E3E0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7BABA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34DCF" w14:textId="77777777" w:rsidR="00342AEB" w:rsidRDefault="00342AEB" w:rsidP="00FC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AEB" w14:paraId="63F061A2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B83D1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CC324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70A3A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03E37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FBA71" w14:textId="77777777" w:rsidR="00342AEB" w:rsidRDefault="00342AEB" w:rsidP="00FC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AEB" w14:paraId="53A1544D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E62DD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780D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14:paraId="65E4B669" w14:textId="77777777" w:rsidTr="00FC29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BF60C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B0FAB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:rsidRPr="008863B9" w14:paraId="2283F8CB" w14:textId="77777777" w:rsidTr="00FC29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6C931" w14:textId="77777777" w:rsidR="00342AEB" w:rsidRPr="008863B9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1179E" w14:textId="77777777" w:rsidR="00342AEB" w:rsidRPr="008863B9" w:rsidRDefault="00342AEB" w:rsidP="00FC29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2AEB" w14:paraId="40819BD3" w14:textId="77777777" w:rsidTr="00FC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C48E8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5B8DB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43C7A4" w14:textId="77777777" w:rsidR="00342AEB" w:rsidRDefault="00342AEB" w:rsidP="00342AEB">
      <w:pPr>
        <w:pStyle w:val="CRCoverPage"/>
        <w:spacing w:after="0"/>
        <w:rPr>
          <w:noProof/>
          <w:sz w:val="8"/>
          <w:szCs w:val="8"/>
        </w:rPr>
      </w:pPr>
    </w:p>
    <w:p w14:paraId="0E4EBE31" w14:textId="77777777" w:rsidR="00342AEB" w:rsidRDefault="00342AEB" w:rsidP="00342AEB">
      <w:pPr>
        <w:spacing w:after="0"/>
        <w:rPr>
          <w:rFonts w:ascii="Arial" w:eastAsia="SimSun" w:hAnsi="Arial"/>
          <w:sz w:val="24"/>
        </w:rPr>
      </w:pPr>
      <w:bookmarkStart w:id="1" w:name="_Ref505248562"/>
      <w:bookmarkStart w:id="2" w:name="_Toc12021470"/>
      <w:bookmarkStart w:id="3" w:name="_Toc20311582"/>
      <w:bookmarkStart w:id="4" w:name="_Toc26719407"/>
      <w:bookmarkStart w:id="5" w:name="_Toc29894840"/>
      <w:bookmarkStart w:id="6" w:name="_Toc29899139"/>
      <w:bookmarkStart w:id="7" w:name="_Toc29899557"/>
      <w:bookmarkStart w:id="8" w:name="_Toc29917294"/>
      <w:bookmarkStart w:id="9" w:name="_Toc36498168"/>
      <w:bookmarkStart w:id="10" w:name="_Toc45699194"/>
      <w:bookmarkStart w:id="11" w:name="_Toc106629435"/>
      <w:r>
        <w:rPr>
          <w:rFonts w:ascii="Arial" w:eastAsia="SimSun" w:hAnsi="Arial"/>
          <w:sz w:val="24"/>
        </w:rPr>
        <w:br w:type="page"/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F34D473" w14:textId="77777777" w:rsidR="00342AEB" w:rsidRPr="00342AEB" w:rsidRDefault="00342AEB" w:rsidP="00342AEB">
      <w:pPr>
        <w:keepNext/>
        <w:keepLines/>
        <w:spacing w:before="120" w:after="180" w:line="240" w:lineRule="auto"/>
        <w:outlineLvl w:val="3"/>
        <w:rPr>
          <w:rFonts w:ascii="Arial" w:eastAsia="SimSun" w:hAnsi="Arial" w:cs="Times New Roman"/>
          <w:color w:val="000000"/>
          <w:sz w:val="24"/>
          <w:szCs w:val="20"/>
          <w:lang w:val="x-none" w:eastAsia="en-US"/>
        </w:rPr>
      </w:pPr>
      <w:r w:rsidRPr="00342AEB">
        <w:rPr>
          <w:rFonts w:ascii="Arial" w:eastAsia="SimSun" w:hAnsi="Arial" w:cs="Times New Roman"/>
          <w:color w:val="000000"/>
          <w:sz w:val="24"/>
          <w:szCs w:val="20"/>
          <w:lang w:val="x-none" w:eastAsia="en-US"/>
        </w:rPr>
        <w:lastRenderedPageBreak/>
        <w:t>6.2.1.2</w:t>
      </w:r>
      <w:r w:rsidRPr="00342AEB">
        <w:rPr>
          <w:rFonts w:ascii="Arial" w:eastAsia="SimSun" w:hAnsi="Arial" w:cs="Times New Roman"/>
          <w:color w:val="000000"/>
          <w:sz w:val="24"/>
          <w:szCs w:val="20"/>
          <w:lang w:val="x-none" w:eastAsia="en-US"/>
        </w:rPr>
        <w:tab/>
        <w:t xml:space="preserve">UE </w:t>
      </w:r>
      <w:r w:rsidRPr="00342AEB">
        <w:rPr>
          <w:rFonts w:ascii="Arial" w:eastAsia="SimSun" w:hAnsi="Arial" w:cs="Times New Roman"/>
          <w:color w:val="000000"/>
          <w:sz w:val="24"/>
          <w:szCs w:val="20"/>
          <w:lang w:val="en-GB" w:eastAsia="en-US"/>
        </w:rPr>
        <w:t>sounding procedure for DL CSI acquisition</w:t>
      </w:r>
    </w:p>
    <w:p w14:paraId="38C72AB3" w14:textId="77777777" w:rsidR="00342AEB" w:rsidRPr="00342AEB" w:rsidRDefault="00342AEB" w:rsidP="00342AEB">
      <w:pPr>
        <w:spacing w:after="120"/>
        <w:jc w:val="center"/>
        <w:rPr>
          <w:rFonts w:ascii="Arial" w:eastAsia="Calibri" w:hAnsi="Arial" w:cs="Arial"/>
          <w:color w:val="FF0000"/>
          <w:szCs w:val="20"/>
          <w:lang w:eastAsia="zh-CN"/>
        </w:rPr>
      </w:pPr>
      <w:r w:rsidRPr="00342AEB">
        <w:rPr>
          <w:rFonts w:ascii="Arial" w:eastAsia="Calibri" w:hAnsi="Arial" w:cs="Arial"/>
          <w:color w:val="FF0000"/>
          <w:szCs w:val="20"/>
          <w:lang w:eastAsia="zh-CN"/>
        </w:rPr>
        <w:t>*** Unchanged text omitted ***</w:t>
      </w:r>
    </w:p>
    <w:p w14:paraId="4BBDF695" w14:textId="77777777" w:rsidR="00342AEB" w:rsidRPr="00342AEB" w:rsidRDefault="00342AEB" w:rsidP="00342AEB">
      <w:pPr>
        <w:spacing w:after="180" w:line="240" w:lineRule="auto"/>
        <w:rPr>
          <w:rFonts w:ascii="Times" w:eastAsia="Batang" w:hAnsi="Times" w:cs="Times New Roman"/>
          <w:sz w:val="20"/>
          <w:szCs w:val="28"/>
          <w:lang w:val="en-GB" w:eastAsia="en-US"/>
        </w:rPr>
      </w:pPr>
      <w:r w:rsidRPr="00342AEB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For 1T2R, 1T4R or 2T4R, or 1T6R or 1T8R, 2T6R, 2T8R, 4T8R, the UE shall </w:t>
      </w:r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not expect to be configured or triggered with more than one SRS resource set with higher layer parameter </w:t>
      </w:r>
      <w:r w:rsidRPr="00342AEB">
        <w:rPr>
          <w:rFonts w:ascii="Times" w:eastAsia="Batang" w:hAnsi="Times" w:cs="Times New Roman"/>
          <w:i/>
          <w:sz w:val="20"/>
          <w:szCs w:val="28"/>
          <w:lang w:val="en-GB" w:eastAsia="en-US"/>
        </w:rPr>
        <w:t>usage</w:t>
      </w:r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 set as 'antennaSwitching' in the same slot. For 1T=1R, 2T=2R or 4T=4R, the UE shall not expect to be configured or triggered with more than one SRS resource set with higher layer parameter </w:t>
      </w:r>
      <w:r w:rsidRPr="00342AEB">
        <w:rPr>
          <w:rFonts w:ascii="Times" w:eastAsia="Batang" w:hAnsi="Times" w:cs="Times New Roman"/>
          <w:i/>
          <w:sz w:val="20"/>
          <w:szCs w:val="28"/>
          <w:lang w:val="en-GB" w:eastAsia="en-US"/>
        </w:rPr>
        <w:t>usage</w:t>
      </w:r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 set as 'antennaSwitching' in the same symbol.</w:t>
      </w:r>
    </w:p>
    <w:p w14:paraId="51A99F00" w14:textId="77777777" w:rsidR="00342AEB" w:rsidRPr="00342AEB" w:rsidRDefault="00342AEB" w:rsidP="00342AEB">
      <w:pPr>
        <w:spacing w:after="180" w:line="240" w:lineRule="auto"/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</w:pPr>
      <w:r w:rsidRPr="00342AEB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 xml:space="preserve">The value of </w:t>
      </w:r>
      <w:r w:rsidRPr="00342AEB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 w:eastAsia="en-US"/>
        </w:rPr>
        <w:t>Y</w:t>
      </w:r>
      <w:r w:rsidRPr="00342AEB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 xml:space="preserve"> is defined by Table 6.2.1.2-1.</w:t>
      </w:r>
    </w:p>
    <w:p w14:paraId="12B437A5" w14:textId="77777777" w:rsidR="00342AEB" w:rsidRPr="00D62856" w:rsidRDefault="00342AEB" w:rsidP="00342AEB">
      <w:pPr>
        <w:keepNext/>
        <w:keepLines/>
        <w:spacing w:before="60"/>
        <w:jc w:val="center"/>
        <w:rPr>
          <w:rFonts w:ascii="Arial" w:eastAsia="SimSun" w:hAnsi="Arial"/>
          <w:bCs/>
          <w:lang w:val="x-none"/>
        </w:rPr>
      </w:pPr>
      <w:r w:rsidRPr="00D62856">
        <w:rPr>
          <w:rFonts w:ascii="Arial" w:eastAsia="SimSun" w:hAnsi="Arial"/>
          <w:b/>
          <w:lang w:val="x-none"/>
        </w:rPr>
        <w:t xml:space="preserve">Table </w:t>
      </w:r>
      <w:r w:rsidRPr="00D62856">
        <w:rPr>
          <w:rFonts w:ascii="Arial" w:eastAsia="SimSun" w:hAnsi="Arial"/>
          <w:b/>
          <w:lang w:val="x-none" w:eastAsia="zh-CN"/>
        </w:rPr>
        <w:t>6</w:t>
      </w:r>
      <w:r w:rsidRPr="00D62856">
        <w:rPr>
          <w:rFonts w:ascii="Arial" w:eastAsia="SimSun" w:hAnsi="Arial"/>
          <w:b/>
          <w:lang w:val="x-none"/>
        </w:rPr>
        <w:t>.2.1.2-1: The minimum guard period between two SRS resources of an SRS resource set for antenna switching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843"/>
        <w:gridCol w:w="1843"/>
      </w:tblGrid>
      <w:tr w:rsidR="00342AEB" w:rsidRPr="00E17FE7" w14:paraId="4201A089" w14:textId="77777777" w:rsidTr="00FC2999">
        <w:trPr>
          <w:jc w:val="center"/>
        </w:trPr>
        <w:tc>
          <w:tcPr>
            <w:tcW w:w="1129" w:type="dxa"/>
            <w:vAlign w:val="center"/>
          </w:tcPr>
          <w:p w14:paraId="4735B9D7" w14:textId="77777777" w:rsidR="00342AEB" w:rsidRPr="00E17FE7" w:rsidRDefault="00342AEB" w:rsidP="00FC2999">
            <w:pPr>
              <w:pStyle w:val="TAH"/>
              <w:rPr>
                <w:rFonts w:eastAsia="Batang"/>
              </w:rPr>
            </w:pPr>
            <w:r w:rsidRPr="00E17FE7">
              <w:rPr>
                <w:rFonts w:eastAsia="Batang"/>
                <w:position w:val="-10"/>
              </w:rPr>
              <w:object w:dxaOrig="219" w:dyaOrig="239" w14:anchorId="0FB01A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261" o:spid="_x0000_i1025" type="#_x0000_t75" style="width:14.15pt;height:14.15pt;mso-position-horizontal-relative:page;mso-position-vertical-relative:page" o:ole="">
                  <v:imagedata r:id="rId7" o:title=""/>
                </v:shape>
                <o:OLEObject Type="Embed" ProgID="Equation.3" ShapeID="对象 261" DrawAspect="Content" ObjectID="_1725887297" r:id="rId8"/>
              </w:object>
            </w:r>
          </w:p>
        </w:tc>
        <w:tc>
          <w:tcPr>
            <w:tcW w:w="1843" w:type="dxa"/>
            <w:vAlign w:val="center"/>
          </w:tcPr>
          <w:p w14:paraId="73274E23" w14:textId="77777777" w:rsidR="00342AEB" w:rsidRPr="00E17FE7" w:rsidRDefault="00342AEB" w:rsidP="00FC2999">
            <w:pPr>
              <w:pStyle w:val="TAH"/>
              <w:rPr>
                <w:rFonts w:eastAsia="Batang"/>
              </w:rPr>
            </w:pPr>
            <w:r w:rsidRPr="00E17FE7">
              <w:rPr>
                <w:rFonts w:eastAsia="Batang"/>
                <w:position w:val="-10"/>
              </w:rPr>
              <w:object w:dxaOrig="1498" w:dyaOrig="339" w14:anchorId="71EA5E6F">
                <v:shape id="对象 262" o:spid="_x0000_i1026" type="#_x0000_t75" style="width:79.5pt;height:14.15pt;mso-position-horizontal-relative:page;mso-position-vertical-relative:page" o:ole="">
                  <v:imagedata r:id="rId9" o:title=""/>
                </v:shape>
                <o:OLEObject Type="Embed" ProgID="Equation.3" ShapeID="对象 262" DrawAspect="Content" ObjectID="_1725887298" r:id="rId10"/>
              </w:object>
            </w:r>
          </w:p>
        </w:tc>
        <w:tc>
          <w:tcPr>
            <w:tcW w:w="1843" w:type="dxa"/>
            <w:vAlign w:val="center"/>
          </w:tcPr>
          <w:p w14:paraId="45ED772C" w14:textId="77777777" w:rsidR="00342AEB" w:rsidRPr="00E17FE7" w:rsidRDefault="00342AEB" w:rsidP="00FC2999">
            <w:pPr>
              <w:pStyle w:val="TAH"/>
              <w:rPr>
                <w:lang w:eastAsia="zh-CN"/>
              </w:rPr>
            </w:pPr>
            <w:r w:rsidRPr="00564D71">
              <w:rPr>
                <w:rFonts w:hint="eastAsia"/>
                <w:i/>
                <w:lang w:val="en-US" w:eastAsia="zh-CN"/>
              </w:rPr>
              <w:t>Y</w:t>
            </w:r>
            <w:r>
              <w:rPr>
                <w:lang w:val="en-US" w:eastAsia="zh-CN"/>
              </w:rPr>
              <w:t xml:space="preserve"> [</w:t>
            </w:r>
            <w:r>
              <w:rPr>
                <w:rFonts w:hint="eastAsia"/>
                <w:lang w:val="en-US" w:eastAsia="zh-CN"/>
              </w:rPr>
              <w:t>symbol]</w:t>
            </w:r>
          </w:p>
        </w:tc>
      </w:tr>
      <w:tr w:rsidR="00342AEB" w:rsidRPr="00E17FE7" w14:paraId="3D115372" w14:textId="77777777" w:rsidTr="00FC2999">
        <w:trPr>
          <w:jc w:val="center"/>
        </w:trPr>
        <w:tc>
          <w:tcPr>
            <w:tcW w:w="1129" w:type="dxa"/>
          </w:tcPr>
          <w:p w14:paraId="53788188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0</w:t>
            </w:r>
          </w:p>
        </w:tc>
        <w:tc>
          <w:tcPr>
            <w:tcW w:w="1843" w:type="dxa"/>
          </w:tcPr>
          <w:p w14:paraId="510E2F79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15</w:t>
            </w:r>
          </w:p>
        </w:tc>
        <w:tc>
          <w:tcPr>
            <w:tcW w:w="1843" w:type="dxa"/>
          </w:tcPr>
          <w:p w14:paraId="28401278" w14:textId="77777777" w:rsidR="00342AEB" w:rsidRPr="00E17FE7" w:rsidRDefault="00342AEB" w:rsidP="00FC29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42AEB" w14:paraId="61C24647" w14:textId="77777777" w:rsidTr="00FC2999">
        <w:trPr>
          <w:jc w:val="center"/>
        </w:trPr>
        <w:tc>
          <w:tcPr>
            <w:tcW w:w="1129" w:type="dxa"/>
          </w:tcPr>
          <w:p w14:paraId="5CBB0BB0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1</w:t>
            </w:r>
          </w:p>
        </w:tc>
        <w:tc>
          <w:tcPr>
            <w:tcW w:w="1843" w:type="dxa"/>
          </w:tcPr>
          <w:p w14:paraId="0EBC3F86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30</w:t>
            </w:r>
          </w:p>
        </w:tc>
        <w:tc>
          <w:tcPr>
            <w:tcW w:w="1843" w:type="dxa"/>
          </w:tcPr>
          <w:p w14:paraId="66DDB053" w14:textId="77777777" w:rsidR="00342AEB" w:rsidRDefault="00342AEB" w:rsidP="00FC299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42AEB" w14:paraId="6307B173" w14:textId="77777777" w:rsidTr="00FC2999">
        <w:trPr>
          <w:jc w:val="center"/>
        </w:trPr>
        <w:tc>
          <w:tcPr>
            <w:tcW w:w="1129" w:type="dxa"/>
          </w:tcPr>
          <w:p w14:paraId="750F01BC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2</w:t>
            </w:r>
          </w:p>
        </w:tc>
        <w:tc>
          <w:tcPr>
            <w:tcW w:w="1843" w:type="dxa"/>
          </w:tcPr>
          <w:p w14:paraId="5BC2715F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60</w:t>
            </w:r>
          </w:p>
        </w:tc>
        <w:tc>
          <w:tcPr>
            <w:tcW w:w="1843" w:type="dxa"/>
          </w:tcPr>
          <w:p w14:paraId="4D842EE4" w14:textId="77777777" w:rsidR="00342AEB" w:rsidRDefault="00342AEB" w:rsidP="00FC299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42AEB" w14:paraId="195706FF" w14:textId="77777777" w:rsidTr="00FC2999">
        <w:trPr>
          <w:jc w:val="center"/>
        </w:trPr>
        <w:tc>
          <w:tcPr>
            <w:tcW w:w="1129" w:type="dxa"/>
          </w:tcPr>
          <w:p w14:paraId="392F73B3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3</w:t>
            </w:r>
          </w:p>
        </w:tc>
        <w:tc>
          <w:tcPr>
            <w:tcW w:w="1843" w:type="dxa"/>
          </w:tcPr>
          <w:p w14:paraId="6C767B95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120</w:t>
            </w:r>
          </w:p>
        </w:tc>
        <w:tc>
          <w:tcPr>
            <w:tcW w:w="1843" w:type="dxa"/>
          </w:tcPr>
          <w:p w14:paraId="186FF001" w14:textId="77777777" w:rsidR="00342AEB" w:rsidRDefault="00342AEB" w:rsidP="00FC299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342AEB" w14:paraId="0049A9F8" w14:textId="77777777" w:rsidTr="00FC2999">
        <w:trPr>
          <w:jc w:val="center"/>
          <w:ins w:id="12" w:author="Young Woo Kwak" w:date="2022-09-21T20:21:00Z"/>
        </w:trPr>
        <w:tc>
          <w:tcPr>
            <w:tcW w:w="1129" w:type="dxa"/>
          </w:tcPr>
          <w:p w14:paraId="27D8E035" w14:textId="4E1811CD" w:rsidR="00342AEB" w:rsidRPr="00E17FE7" w:rsidRDefault="00342AEB" w:rsidP="00342AEB">
            <w:pPr>
              <w:pStyle w:val="TAC"/>
              <w:rPr>
                <w:ins w:id="13" w:author="Young Woo Kwak" w:date="2022-09-21T20:21:00Z"/>
                <w:rFonts w:eastAsia="Batang"/>
              </w:rPr>
            </w:pPr>
            <w:ins w:id="14" w:author="Young Woo Kwak" w:date="2022-09-21T20:21:00Z">
              <w:r>
                <w:rPr>
                  <w:rFonts w:eastAsia="Batang"/>
                </w:rPr>
                <w:t>5</w:t>
              </w:r>
            </w:ins>
          </w:p>
        </w:tc>
        <w:tc>
          <w:tcPr>
            <w:tcW w:w="1843" w:type="dxa"/>
          </w:tcPr>
          <w:p w14:paraId="461E069A" w14:textId="0C6FC9E1" w:rsidR="00342AEB" w:rsidRPr="00E17FE7" w:rsidRDefault="00342AEB" w:rsidP="00342AEB">
            <w:pPr>
              <w:pStyle w:val="TAC"/>
              <w:rPr>
                <w:ins w:id="15" w:author="Young Woo Kwak" w:date="2022-09-21T20:21:00Z"/>
                <w:rFonts w:eastAsia="Batang"/>
              </w:rPr>
            </w:pPr>
            <w:ins w:id="16" w:author="Young Woo Kwak" w:date="2022-09-21T20:21:00Z">
              <w:r>
                <w:rPr>
                  <w:rFonts w:eastAsia="Batang"/>
                </w:rPr>
                <w:t>480</w:t>
              </w:r>
            </w:ins>
          </w:p>
        </w:tc>
        <w:tc>
          <w:tcPr>
            <w:tcW w:w="1843" w:type="dxa"/>
          </w:tcPr>
          <w:p w14:paraId="08F02860" w14:textId="37A07F80" w:rsidR="00342AEB" w:rsidRDefault="00342AEB" w:rsidP="00342AEB">
            <w:pPr>
              <w:pStyle w:val="TAC"/>
              <w:rPr>
                <w:ins w:id="17" w:author="Young Woo Kwak" w:date="2022-09-21T20:21:00Z"/>
                <w:lang w:val="en-US" w:eastAsia="zh-CN"/>
              </w:rPr>
            </w:pPr>
            <w:ins w:id="18" w:author="Young Woo Kwak" w:date="2022-09-21T20:21:00Z">
              <w:r>
                <w:rPr>
                  <w:lang w:val="en-US" w:eastAsia="zh-CN"/>
                </w:rPr>
                <w:t>8</w:t>
              </w:r>
            </w:ins>
          </w:p>
        </w:tc>
      </w:tr>
      <w:tr w:rsidR="00342AEB" w14:paraId="68EF1989" w14:textId="77777777" w:rsidTr="00FC2999">
        <w:trPr>
          <w:jc w:val="center"/>
          <w:ins w:id="19" w:author="Young Woo Kwak" w:date="2022-09-21T20:21:00Z"/>
        </w:trPr>
        <w:tc>
          <w:tcPr>
            <w:tcW w:w="1129" w:type="dxa"/>
          </w:tcPr>
          <w:p w14:paraId="250A4053" w14:textId="23482546" w:rsidR="00342AEB" w:rsidRPr="00E17FE7" w:rsidRDefault="00342AEB" w:rsidP="00342AEB">
            <w:pPr>
              <w:pStyle w:val="TAC"/>
              <w:rPr>
                <w:ins w:id="20" w:author="Young Woo Kwak" w:date="2022-09-21T20:21:00Z"/>
                <w:rFonts w:eastAsia="Batang"/>
              </w:rPr>
            </w:pPr>
            <w:ins w:id="21" w:author="Young Woo Kwak" w:date="2022-09-21T20:21:00Z">
              <w:r>
                <w:rPr>
                  <w:rFonts w:eastAsia="Batang"/>
                </w:rPr>
                <w:t>6</w:t>
              </w:r>
            </w:ins>
          </w:p>
        </w:tc>
        <w:tc>
          <w:tcPr>
            <w:tcW w:w="1843" w:type="dxa"/>
          </w:tcPr>
          <w:p w14:paraId="15527098" w14:textId="21CAA4C1" w:rsidR="00342AEB" w:rsidRPr="00E17FE7" w:rsidRDefault="00342AEB" w:rsidP="00342AEB">
            <w:pPr>
              <w:pStyle w:val="TAC"/>
              <w:rPr>
                <w:ins w:id="22" w:author="Young Woo Kwak" w:date="2022-09-21T20:21:00Z"/>
                <w:rFonts w:eastAsia="Batang"/>
              </w:rPr>
            </w:pPr>
            <w:ins w:id="23" w:author="Young Woo Kwak" w:date="2022-09-21T20:21:00Z">
              <w:r>
                <w:rPr>
                  <w:rFonts w:eastAsia="Batang"/>
                </w:rPr>
                <w:t>960</w:t>
              </w:r>
            </w:ins>
          </w:p>
        </w:tc>
        <w:tc>
          <w:tcPr>
            <w:tcW w:w="1843" w:type="dxa"/>
          </w:tcPr>
          <w:p w14:paraId="16B6412D" w14:textId="761F4E09" w:rsidR="00342AEB" w:rsidRDefault="00342AEB" w:rsidP="00342AEB">
            <w:pPr>
              <w:pStyle w:val="TAC"/>
              <w:rPr>
                <w:ins w:id="24" w:author="Young Woo Kwak" w:date="2022-09-21T20:21:00Z"/>
                <w:lang w:val="en-US" w:eastAsia="zh-CN"/>
              </w:rPr>
            </w:pPr>
            <w:ins w:id="25" w:author="Young Woo Kwak" w:date="2022-09-21T20:21:00Z">
              <w:r>
                <w:rPr>
                  <w:lang w:val="en-US" w:eastAsia="zh-CN"/>
                </w:rPr>
                <w:t>16</w:t>
              </w:r>
            </w:ins>
          </w:p>
        </w:tc>
      </w:tr>
    </w:tbl>
    <w:p w14:paraId="79A86007" w14:textId="77777777" w:rsidR="005D53AD" w:rsidRPr="00342AEB" w:rsidRDefault="005D53AD">
      <w:pPr>
        <w:rPr>
          <w:lang w:val="x-none"/>
        </w:rPr>
      </w:pPr>
    </w:p>
    <w:sectPr w:rsidR="005D53AD" w:rsidRPr="00342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ung Woo Kwak">
    <w15:presenceInfo w15:providerId="AD" w15:userId="S::YoungWoo.Kwak@InterDigital.com::654b2afb-6413-4cdd-8fc3-53a03c70a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AEB"/>
    <w:rsid w:val="00342AEB"/>
    <w:rsid w:val="00451D42"/>
    <w:rsid w:val="005D53AD"/>
    <w:rsid w:val="006B0998"/>
    <w:rsid w:val="00B7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DFE76"/>
  <w15:chartTrackingRefBased/>
  <w15:docId w15:val="{5059DF08-2910-40C5-8F45-6356F6BD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qFormat/>
    <w:rsid w:val="00342AE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342AEB"/>
    <w:rPr>
      <w:color w:val="0000FF"/>
      <w:u w:val="single"/>
    </w:rPr>
  </w:style>
  <w:style w:type="paragraph" w:customStyle="1" w:styleId="3GPPHeader">
    <w:name w:val="3GPP_Header"/>
    <w:basedOn w:val="BodyText"/>
    <w:rsid w:val="00342AEB"/>
    <w:pPr>
      <w:tabs>
        <w:tab w:val="left" w:pos="1701"/>
        <w:tab w:val="right" w:pos="9639"/>
      </w:tabs>
      <w:spacing w:after="240"/>
      <w:jc w:val="both"/>
    </w:pPr>
    <w:rPr>
      <w:rFonts w:ascii="Arial" w:eastAsiaTheme="minorHAnsi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42A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42AEB"/>
  </w:style>
  <w:style w:type="paragraph" w:customStyle="1" w:styleId="TAH">
    <w:name w:val="TAH"/>
    <w:basedOn w:val="TAC"/>
    <w:link w:val="TAHCar"/>
    <w:qFormat/>
    <w:rsid w:val="00342AEB"/>
    <w:rPr>
      <w:b/>
    </w:rPr>
  </w:style>
  <w:style w:type="paragraph" w:customStyle="1" w:styleId="TAC">
    <w:name w:val="TAC"/>
    <w:basedOn w:val="Normal"/>
    <w:link w:val="TACChar"/>
    <w:qFormat/>
    <w:rsid w:val="00342AEB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42AEB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42AEB"/>
    <w:rPr>
      <w:rFonts w:ascii="Arial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Change-Requests" TargetMode="External"/><Relationship Id="rId15" Type="http://schemas.openxmlformats.org/officeDocument/2006/relationships/customXml" Target="../customXml/item2.xml"/><Relationship Id="rId10" Type="http://schemas.openxmlformats.org/officeDocument/2006/relationships/oleObject" Target="embeddings/oleObject2.bin"/><Relationship Id="rId4" Type="http://schemas.openxmlformats.org/officeDocument/2006/relationships/hyperlink" Target="http://www.3gpp.org/3G_Specs/CRs.htm" TargetMode="External"/><Relationship Id="rId9" Type="http://schemas.openxmlformats.org/officeDocument/2006/relationships/image" Target="media/image2.wmf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5541E1F-3A90-4DB2-9D1F-B17DCEC066C0}"/>
</file>

<file path=customXml/itemProps2.xml><?xml version="1.0" encoding="utf-8"?>
<ds:datastoreItem xmlns:ds="http://schemas.openxmlformats.org/officeDocument/2006/customXml" ds:itemID="{DA2477F9-6054-4E21-9904-C7A8B54659D8}"/>
</file>

<file path=customXml/itemProps3.xml><?xml version="1.0" encoding="utf-8"?>
<ds:datastoreItem xmlns:ds="http://schemas.openxmlformats.org/officeDocument/2006/customXml" ds:itemID="{028EA565-2714-4A70-A3FF-7048B0A2CD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 Woo Kwak</dc:creator>
  <cp:keywords/>
  <dc:description/>
  <cp:lastModifiedBy>Young Woo Kwak</cp:lastModifiedBy>
  <cp:revision>3</cp:revision>
  <dcterms:created xsi:type="dcterms:W3CDTF">2022-09-22T00:20:00Z</dcterms:created>
  <dcterms:modified xsi:type="dcterms:W3CDTF">2022-09-28T20:22:00Z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